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401" w:firstLineChars="10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Synthetic Cannabinoid (K2) Test </w:t>
      </w:r>
      <w:r>
        <w:rPr>
          <w:rFonts w:hint="eastAsia" w:ascii="Arial" w:hAnsi="Arial" w:cs="Arial"/>
          <w:b/>
          <w:bCs/>
          <w:sz w:val="24"/>
          <w:szCs w:val="24"/>
        </w:rPr>
        <w:t>Strip</w:t>
      </w:r>
      <w:r>
        <w:rPr>
          <w:rFonts w:ascii="Arial" w:hAnsi="Arial" w:eastAsia="Arial" w:cs="Arial"/>
          <w:b/>
          <w:bCs/>
          <w:sz w:val="24"/>
          <w:szCs w:val="24"/>
        </w:rPr>
        <w:t xml:space="preserve"> Inser</w:t>
      </w:r>
      <w:r>
        <w:rPr>
          <w:rFonts w:hint="eastAsia" w:ascii="Arial" w:hAnsi="Arial" w:cs="Arial"/>
          <w:b/>
          <w:bCs/>
          <w:sz w:val="24"/>
          <w:szCs w:val="24"/>
        </w:rPr>
        <w:t>t</w:t>
      </w:r>
    </w:p>
    <w:p>
      <w:pPr>
        <w:spacing w:line="350" w:lineRule="exact"/>
        <w:rPr>
          <w:sz w:val="24"/>
          <w:szCs w:val="24"/>
        </w:rPr>
      </w:pPr>
    </w:p>
    <w:p>
      <w:pPr>
        <w:ind w:left="11"/>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w:t>
      </w:r>
      <w:r>
        <w:rPr>
          <w:rFonts w:hint="eastAsia" w:ascii="Arial" w:hAnsi="Arial" w:cs="Arial"/>
          <w:i/>
          <w:iCs/>
          <w:sz w:val="15"/>
          <w:szCs w:val="15"/>
        </w:rPr>
        <w:t xml:space="preserve"> </w:t>
      </w:r>
      <w:r>
        <w:rPr>
          <w:rFonts w:ascii="Arial" w:hAnsi="Arial" w:cs="Arial"/>
          <w:i/>
          <w:iCs/>
          <w:sz w:val="15"/>
          <w:szCs w:val="15"/>
        </w:rPr>
        <w:t>Synthetic Cannabinoid (K2)</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Synthetic Cannabinoid (K2)</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Synthetic Cannabinoid (K2)</w:t>
      </w:r>
      <w:r>
        <w:rPr>
          <w:rFonts w:ascii="Arial" w:hAnsi="Arial" w:eastAsia="Arial" w:cs="Arial"/>
          <w:i/>
          <w:iCs/>
          <w:sz w:val="15"/>
          <w:szCs w:val="15"/>
        </w:rPr>
        <w:t xml:space="preserve"> in</w:t>
      </w:r>
      <w:r>
        <w:rPr>
          <w:rFonts w:hint="eastAsia" w:ascii="Arial" w:hAnsi="Arial" w:cs="Arial"/>
          <w:i/>
          <w:iCs/>
          <w:sz w:val="15"/>
          <w:szCs w:val="15"/>
        </w:rPr>
        <w:t xml:space="preserve"> </w:t>
      </w:r>
      <w:r>
        <w:rPr>
          <w:rFonts w:ascii="Arial" w:hAnsi="Arial" w:eastAsia="Arial" w:cs="Arial"/>
          <w:i/>
          <w:iCs/>
          <w:sz w:val="15"/>
          <w:szCs w:val="15"/>
        </w:rPr>
        <w:t>human urine at the cut off of 50ng/ml.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Synthetic Cannabinoid (K2)</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Synthetic Cannabinoid (K2)</w:t>
      </w:r>
      <w:r>
        <w:rPr>
          <w:rFonts w:ascii="Arial" w:hAnsi="Arial" w:eastAsia="Arial" w:cs="Arial"/>
          <w:sz w:val="15"/>
          <w:szCs w:val="15"/>
        </w:rPr>
        <w:t xml:space="preserve"> at </w:t>
      </w:r>
      <w:r>
        <w:rPr>
          <w:rFonts w:ascii="Arial" w:hAnsi="Arial" w:eastAsia="Arial" w:cs="Arial"/>
          <w:i/>
          <w:iCs/>
          <w:sz w:val="15"/>
          <w:szCs w:val="15"/>
        </w:rPr>
        <w:t>the cut off of 50ng/ml.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rFonts w:ascii="Arial" w:hAnsi="Arial" w:cs="Arial"/>
          <w:b/>
          <w:bCs/>
          <w:i/>
          <w:iCs/>
          <w:sz w:val="15"/>
          <w:szCs w:val="15"/>
        </w:rPr>
      </w:pPr>
      <w:r>
        <w:rPr>
          <w:rFonts w:ascii="Arial" w:hAnsi="Arial" w:eastAsia="Arial" w:cs="Arial"/>
          <w:b/>
          <w:bCs/>
          <w:i/>
          <w:iCs/>
          <w:sz w:val="15"/>
          <w:szCs w:val="15"/>
        </w:rPr>
        <w:t>SUMMARY</w:t>
      </w:r>
    </w:p>
    <w:p>
      <w:pPr>
        <w:spacing w:line="156" w:lineRule="exact"/>
        <w:rPr>
          <w:sz w:val="24"/>
          <w:szCs w:val="24"/>
        </w:rPr>
      </w:pPr>
    </w:p>
    <w:p>
      <w:pPr>
        <w:spacing w:line="223" w:lineRule="auto"/>
        <w:ind w:left="11" w:right="320"/>
        <w:rPr>
          <w:rFonts w:ascii="Arial" w:hAnsi="Arial" w:cs="Arial"/>
          <w:sz w:val="15"/>
          <w:szCs w:val="15"/>
        </w:rPr>
      </w:pPr>
      <w:r>
        <w:rPr>
          <w:rFonts w:ascii="Arial" w:hAnsi="Arial" w:cs="Arial"/>
          <w:sz w:val="15"/>
          <w:szCs w:val="15"/>
        </w:rPr>
        <w:t>Since 2004, herbal mixtures such as ‘Spice’ are sold in Switzerland, Austria, Germany and other European countries mainly via Internet shops. Although</w:t>
      </w:r>
      <w:r>
        <w:rPr>
          <w:rFonts w:hint="eastAsia" w:ascii="Arial" w:hAnsi="Arial" w:cs="Arial"/>
          <w:sz w:val="15"/>
          <w:szCs w:val="15"/>
        </w:rPr>
        <w:t xml:space="preserve"> </w:t>
      </w:r>
      <w:r>
        <w:rPr>
          <w:rFonts w:ascii="Arial" w:hAnsi="Arial" w:cs="Arial"/>
          <w:sz w:val="15"/>
          <w:szCs w:val="15"/>
        </w:rPr>
        <w:t>declared as incense, they are smoked as ‘bio-drugs’ by the consumers. In corresponding blogs, drug users reported cannabis-like effects after smoking. These</w:t>
      </w:r>
      <w:r>
        <w:rPr>
          <w:rFonts w:hint="eastAsia" w:ascii="Arial" w:hAnsi="Arial" w:cs="Arial"/>
          <w:sz w:val="15"/>
          <w:szCs w:val="15"/>
        </w:rPr>
        <w:t xml:space="preserve"> </w:t>
      </w:r>
      <w:r>
        <w:rPr>
          <w:rFonts w:ascii="Arial" w:hAnsi="Arial" w:cs="Arial"/>
          <w:sz w:val="15"/>
          <w:szCs w:val="15"/>
        </w:rPr>
        <w:t>products enjoy great popularity particularly among younger people, as up to now the mixtures are sold in head shops and via internet in many countries without</w:t>
      </w:r>
      <w:r>
        <w:rPr>
          <w:rFonts w:hint="eastAsia" w:ascii="Arial" w:hAnsi="Arial" w:cs="Arial"/>
          <w:sz w:val="15"/>
          <w:szCs w:val="15"/>
        </w:rPr>
        <w:t xml:space="preserve"> </w:t>
      </w:r>
      <w:r>
        <w:rPr>
          <w:rFonts w:ascii="Arial" w:hAnsi="Arial" w:cs="Arial"/>
          <w:sz w:val="15"/>
          <w:szCs w:val="15"/>
        </w:rPr>
        <w:t>age restriction. JWH-018 was developed and evaluated in basic scientific research to study structure activity relationships related to the cannabinoid receptors.</w:t>
      </w:r>
    </w:p>
    <w:p>
      <w:pPr>
        <w:spacing w:line="223" w:lineRule="auto"/>
        <w:ind w:left="11" w:right="320"/>
        <w:rPr>
          <w:rFonts w:ascii="Arial" w:hAnsi="Arial" w:cs="Arial"/>
          <w:sz w:val="15"/>
          <w:szCs w:val="15"/>
        </w:rPr>
      </w:pPr>
      <w:r>
        <w:rPr>
          <w:rFonts w:ascii="Arial" w:hAnsi="Arial" w:cs="Arial"/>
          <w:sz w:val="15"/>
          <w:szCs w:val="15"/>
        </w:rPr>
        <w:t>JWH073 has been identified in numerous herbal products, such as “Spice”, “K2”, K3” and others. These products may be smoked for their psychoactive effects.</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420"/>
        <w:rPr>
          <w:sz w:val="15"/>
          <w:szCs w:val="15"/>
        </w:rPr>
      </w:pPr>
      <w:r>
        <w:rPr>
          <w:rFonts w:ascii="Arial" w:hAnsi="Arial" w:eastAsia="Arial" w:cs="Arial"/>
          <w:sz w:val="15"/>
          <w:szCs w:val="15"/>
        </w:rPr>
        <w:t xml:space="preserve">Rapid </w:t>
      </w:r>
      <w:r>
        <w:rPr>
          <w:rFonts w:hint="eastAsia" w:ascii="Arial" w:hAnsi="Arial" w:cs="Arial"/>
          <w:sz w:val="15"/>
          <w:szCs w:val="15"/>
        </w:rPr>
        <w:t xml:space="preserve">K2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w:t>
      </w:r>
      <w:r>
        <w:rPr>
          <w:rFonts w:hint="eastAsia" w:ascii="Arial" w:hAnsi="Arial" w:cs="Arial"/>
          <w:sz w:val="15"/>
          <w:szCs w:val="15"/>
        </w:rPr>
        <w:t>K2</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15"/>
          <w:szCs w:val="15"/>
        </w:rPr>
      </w:pPr>
    </w:p>
    <w:p>
      <w:pPr>
        <w:spacing w:line="239" w:lineRule="auto"/>
        <w:ind w:left="11" w:right="320"/>
        <w:rPr>
          <w:sz w:val="15"/>
          <w:szCs w:val="15"/>
        </w:rPr>
      </w:pPr>
      <w:r>
        <w:rPr>
          <w:rFonts w:ascii="Arial" w:hAnsi="Arial" w:eastAsia="Arial" w:cs="Arial"/>
          <w:sz w:val="15"/>
          <w:szCs w:val="15"/>
        </w:rPr>
        <w:t xml:space="preserve">When the test is activated, the urine is absorbed into each test </w:t>
      </w:r>
      <w:r>
        <w:rPr>
          <w:rFonts w:hint="eastAsia" w:ascii="Arial" w:hAnsi="Arial" w:cs="Arial"/>
          <w:sz w:val="15"/>
          <w:szCs w:val="15"/>
        </w:rPr>
        <w:t>Strip</w:t>
      </w:r>
      <w:r>
        <w:rPr>
          <w:rFonts w:ascii="Arial" w:hAnsi="Arial" w:eastAsia="Arial" w:cs="Arial"/>
          <w:sz w:val="15"/>
          <w:szCs w:val="15"/>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5"/>
          <w:szCs w:val="15"/>
        </w:rPr>
        <w:t>Strip</w:t>
      </w:r>
      <w:r>
        <w:rPr>
          <w:rFonts w:ascii="Arial" w:hAnsi="Arial" w:eastAsia="Arial" w:cs="Arial"/>
          <w:sz w:val="15"/>
          <w:szCs w:val="15"/>
        </w:rPr>
        <w:t>. This produces a colored Test line in the Test Region (T) of the strip, which, regardless of its intensity, indicates a negative test result.</w:t>
      </w:r>
    </w:p>
    <w:p>
      <w:pPr>
        <w:spacing w:line="157" w:lineRule="exact"/>
        <w:rPr>
          <w:sz w:val="15"/>
          <w:szCs w:val="15"/>
        </w:rPr>
      </w:pPr>
    </w:p>
    <w:p>
      <w:pPr>
        <w:spacing w:line="223" w:lineRule="auto"/>
        <w:ind w:left="11" w:right="280"/>
        <w:rPr>
          <w:sz w:val="15"/>
          <w:szCs w:val="15"/>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51" w:lineRule="exact"/>
        <w:rPr>
          <w:sz w:val="24"/>
          <w:szCs w:val="24"/>
        </w:rPr>
      </w:pPr>
    </w:p>
    <w:p>
      <w:pPr>
        <w:rPr>
          <w:rFonts w:hint="eastAsia" w:ascii="Arial" w:hAnsi="Arial" w:cs="Arial"/>
          <w:b/>
          <w:bCs/>
          <w:i/>
          <w:iCs/>
          <w:sz w:val="15"/>
          <w:szCs w:val="15"/>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numPr>
          <w:ilvl w:val="0"/>
          <w:numId w:val="4"/>
        </w:numPr>
        <w:tabs>
          <w:tab w:val="left" w:pos="205"/>
        </w:tabs>
        <w:spacing w:line="224" w:lineRule="auto"/>
        <w:ind w:left="227" w:right="400" w:hanging="227"/>
        <w:rPr>
          <w:rFonts w:ascii="Arial" w:hAnsi="Arial" w:eastAsia="Arial" w:cs="Arial"/>
          <w:sz w:val="15"/>
          <w:szCs w:val="15"/>
        </w:rPr>
      </w:pP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numPr>
          <w:ilvl w:val="0"/>
          <w:numId w:val="4"/>
        </w:numPr>
        <w:tabs>
          <w:tab w:val="left" w:pos="207"/>
        </w:tabs>
        <w:spacing w:line="223" w:lineRule="auto"/>
        <w:ind w:left="207" w:hanging="207"/>
        <w:rPr>
          <w:rFonts w:ascii="Arial" w:hAnsi="Arial" w:eastAsia="Arial" w:cs="Arial"/>
          <w:sz w:val="15"/>
          <w:szCs w:val="15"/>
        </w:rPr>
      </w:pPr>
      <w:r>
        <w:rPr>
          <w:rFonts w:ascii="Arial" w:hAnsi="Arial" w:eastAsia="Arial" w:cs="Arial"/>
          <w:sz w:val="15"/>
          <w:szCs w:val="15"/>
        </w:rPr>
        <w:t>Keep away from direct sunlight, moisture and heat.</w:t>
      </w:r>
    </w:p>
    <w:p>
      <w:pPr>
        <w:numPr>
          <w:ilvl w:val="0"/>
          <w:numId w:val="4"/>
        </w:numPr>
        <w:tabs>
          <w:tab w:val="left" w:pos="207"/>
        </w:tabs>
        <w:spacing w:line="225" w:lineRule="auto"/>
        <w:ind w:left="207" w:hanging="207"/>
        <w:rPr>
          <w:rFonts w:ascii="Arial" w:hAnsi="Arial" w:eastAsia="Arial" w:cs="Arial"/>
          <w:sz w:val="15"/>
          <w:szCs w:val="15"/>
        </w:rPr>
      </w:pP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5"/>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5"/>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5"/>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5"/>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6"/>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6"/>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6"/>
        </w:numPr>
        <w:tabs>
          <w:tab w:val="left" w:pos="167"/>
        </w:tabs>
        <w:spacing w:line="223" w:lineRule="auto"/>
        <w:ind w:left="167" w:hanging="167"/>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numPr>
          <w:ilvl w:val="0"/>
          <w:numId w:val="6"/>
        </w:numPr>
        <w:tabs>
          <w:tab w:val="left" w:pos="204"/>
        </w:tabs>
        <w:spacing w:line="222" w:lineRule="auto"/>
        <w:ind w:left="7" w:right="20" w:hanging="7"/>
        <w:rPr>
          <w:rFonts w:ascii="Arial" w:hAnsi="Arial" w:eastAsia="Arial" w:cs="Arial"/>
          <w:b/>
          <w:bCs/>
          <w:sz w:val="15"/>
          <w:szCs w:val="15"/>
        </w:rPr>
      </w:pPr>
      <w:r>
        <w:rPr>
          <w:rFonts w:ascii="Arial" w:hAnsi="Arial" w:eastAsia="Arial" w:cs="Arial"/>
          <w:b/>
          <w:bCs/>
          <w:sz w:val="15"/>
          <w:szCs w:val="15"/>
        </w:rPr>
        <w:t xml:space="preserve">Read the results at </w:t>
      </w:r>
      <w:r>
        <w:rPr>
          <w:rFonts w:hint="eastAsia" w:ascii="Arial" w:hAnsi="Arial" w:cs="Arial"/>
          <w:b/>
          <w:bCs/>
          <w:sz w:val="15"/>
          <w:szCs w:val="15"/>
        </w:rPr>
        <w:t xml:space="preserve"> </w:t>
      </w:r>
      <w:r>
        <w:rPr>
          <w:rFonts w:ascii="Arial" w:hAnsi="Arial" w:eastAsia="Arial" w:cs="Arial"/>
          <w:b/>
          <w:bCs/>
          <w:sz w:val="15"/>
          <w:szCs w:val="15"/>
        </w:rPr>
        <w:t xml:space="preserve">5 minutes. The drug test results remain stable for up to thirty minutes. </w:t>
      </w:r>
      <w:r>
        <w:rPr>
          <w:rFonts w:ascii="Arial" w:hAnsi="Arial" w:eastAsia="Arial" w:cs="Arial"/>
          <w:sz w:val="15"/>
          <w:szCs w:val="15"/>
        </w:rPr>
        <w:t>See the illustration</w:t>
      </w:r>
      <w:r>
        <w:rPr>
          <w:rFonts w:ascii="Arial" w:hAnsi="Arial" w:eastAsia="Arial" w:cs="Arial"/>
          <w:b/>
          <w:bCs/>
          <w:sz w:val="15"/>
          <w:szCs w:val="15"/>
        </w:rPr>
        <w:t>.</w:t>
      </w:r>
    </w:p>
    <w:p>
      <w:pPr>
        <w:tabs>
          <w:tab w:val="left" w:pos="204"/>
        </w:tabs>
        <w:spacing w:line="222" w:lineRule="auto"/>
        <w:ind w:left="7" w:right="20"/>
        <w:rPr>
          <w:rFonts w:ascii="Arial" w:hAnsi="Arial" w:eastAsia="Arial" w:cs="Arial"/>
          <w:b/>
          <w:bCs/>
          <w:sz w:val="15"/>
          <w:szCs w:val="15"/>
        </w:rPr>
      </w:pPr>
    </w:p>
    <w:p>
      <w:pPr>
        <w:spacing w:line="20" w:lineRule="exact"/>
        <w:rPr>
          <w:sz w:val="24"/>
          <w:szCs w:val="24"/>
        </w:rPr>
      </w:pPr>
    </w:p>
    <w:p>
      <w:pPr>
        <w:spacing w:line="200" w:lineRule="exact"/>
        <w:rPr>
          <w:sz w:val="24"/>
          <w:szCs w:val="24"/>
        </w:rPr>
      </w:pPr>
      <w:r>
        <w:rPr>
          <w:sz w:val="24"/>
          <w:szCs w:val="24"/>
        </w:rPr>
        <w:drawing>
          <wp:anchor distT="0" distB="0" distL="114300" distR="114300" simplePos="0" relativeHeight="251668480" behindDoc="0" locked="0" layoutInCell="1" allowOverlap="1">
            <wp:simplePos x="0" y="0"/>
            <wp:positionH relativeFrom="column">
              <wp:posOffset>725170</wp:posOffset>
            </wp:positionH>
            <wp:positionV relativeFrom="paragraph">
              <wp:posOffset>2540</wp:posOffset>
            </wp:positionV>
            <wp:extent cx="1962150" cy="1647825"/>
            <wp:effectExtent l="19050" t="0" r="0" b="0"/>
            <wp:wrapNone/>
            <wp:docPr id="19" name="图片 18"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20200819153746.png"/>
                    <pic:cNvPicPr>
                      <a:picLocks noChangeAspect="1"/>
                    </pic:cNvPicPr>
                  </pic:nvPicPr>
                  <pic:blipFill>
                    <a:blip r:embed="rId5" cstate="print"/>
                    <a:stretch>
                      <a:fillRect/>
                    </a:stretch>
                  </pic:blipFill>
                  <pic:spPr>
                    <a:xfrm>
                      <a:off x="0" y="0"/>
                      <a:ext cx="1962150" cy="1647825"/>
                    </a:xfrm>
                    <a:prstGeom prst="rect">
                      <a:avLst/>
                    </a:prstGeom>
                  </pic:spPr>
                </pic:pic>
              </a:graphicData>
            </a:graphic>
          </wp:anchor>
        </w:drawing>
      </w:r>
    </w:p>
    <w:p>
      <w:pPr>
        <w:spacing w:line="200" w:lineRule="exact"/>
        <w:rPr>
          <w:sz w:val="24"/>
          <w:szCs w:val="24"/>
        </w:rPr>
      </w:pPr>
    </w:p>
    <w:p>
      <w:pPr>
        <w:spacing w:line="200" w:lineRule="exact"/>
        <w:ind w:left="7"/>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drawing>
          <wp:anchor distT="0" distB="0" distL="114300" distR="114300" simplePos="0" relativeHeight="251667456" behindDoc="1" locked="0" layoutInCell="0" allowOverlap="1">
            <wp:simplePos x="0" y="0"/>
            <wp:positionH relativeFrom="column">
              <wp:posOffset>4521835</wp:posOffset>
            </wp:positionH>
            <wp:positionV relativeFrom="paragraph">
              <wp:posOffset>5759450</wp:posOffset>
            </wp:positionV>
            <wp:extent cx="1860550" cy="1383030"/>
            <wp:effectExtent l="19050" t="0" r="6350" b="0"/>
            <wp:wrapNone/>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6" cstate="print"/>
                    <a:srcRect/>
                    <a:stretch>
                      <a:fillRect/>
                    </a:stretch>
                  </pic:blipFill>
                  <pic:spPr>
                    <a:xfrm>
                      <a:off x="0" y="0"/>
                      <a:ext cx="1860550" cy="1383030"/>
                    </a:xfrm>
                    <a:prstGeom prst="rect">
                      <a:avLst/>
                    </a:prstGeom>
                    <a:noFill/>
                  </pic:spPr>
                </pic:pic>
              </a:graphicData>
            </a:graphic>
          </wp:anchor>
        </w:drawing>
      </w:r>
      <w:r>
        <w:rPr>
          <w:rFonts w:hint="eastAsia"/>
          <w:sz w:val="24"/>
          <w:szCs w:val="24"/>
        </w:rPr>
        <w:drawing>
          <wp:anchor distT="0" distB="0" distL="114300" distR="114300" simplePos="0" relativeHeight="251666432" behindDoc="1" locked="0" layoutInCell="0" allowOverlap="1">
            <wp:simplePos x="0" y="0"/>
            <wp:positionH relativeFrom="column">
              <wp:posOffset>4521835</wp:posOffset>
            </wp:positionH>
            <wp:positionV relativeFrom="paragraph">
              <wp:posOffset>5759450</wp:posOffset>
            </wp:positionV>
            <wp:extent cx="1860550" cy="1383030"/>
            <wp:effectExtent l="19050" t="0" r="6350" b="0"/>
            <wp:wrapNone/>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noChangeArrowheads="1"/>
                    </pic:cNvPicPr>
                  </pic:nvPicPr>
                  <pic:blipFill>
                    <a:blip r:embed="rId6" cstate="print"/>
                    <a:srcRect/>
                    <a:stretch>
                      <a:fillRect/>
                    </a:stretch>
                  </pic:blipFill>
                  <pic:spPr>
                    <a:xfrm>
                      <a:off x="0" y="0"/>
                      <a:ext cx="1860550" cy="1383030"/>
                    </a:xfrm>
                    <a:prstGeom prst="rect">
                      <a:avLst/>
                    </a:prstGeom>
                    <a:noFill/>
                  </pic:spPr>
                </pic:pic>
              </a:graphicData>
            </a:graphic>
          </wp:anchor>
        </w:drawing>
      </w: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rPr>
          <w:sz w:val="20"/>
          <w:szCs w:val="20"/>
        </w:r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Synthetic Cannabinoid (K2)</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Synthetic Cannabinoid (K2)</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7"/>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7"/>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7"/>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7"/>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7"/>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7"/>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To test the cross reactivity of the test, Rapid</w:t>
      </w:r>
      <w:r>
        <w:rPr>
          <w:rFonts w:hint="eastAsia" w:ascii="Arial" w:hAnsi="Arial" w:cs="Arial"/>
          <w:sz w:val="14"/>
          <w:szCs w:val="14"/>
        </w:rPr>
        <w:t xml:space="preserve"> </w:t>
      </w:r>
      <w:r>
        <w:rPr>
          <w:rFonts w:ascii="Arial" w:hAnsi="Arial" w:cs="Arial"/>
          <w:sz w:val="14"/>
          <w:szCs w:val="14"/>
        </w:rPr>
        <w:t xml:space="preserve">Synthetic Cannabinoid (K2) </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w:t>
      </w:r>
      <w:r>
        <w:rPr>
          <w:rFonts w:hint="eastAsia" w:ascii="Arial" w:hAnsi="Arial" w:cs="Arial"/>
          <w:sz w:val="14"/>
          <w:szCs w:val="14"/>
        </w:rPr>
        <w:t xml:space="preserve"> </w:t>
      </w:r>
      <w:r>
        <w:rPr>
          <w:rFonts w:ascii="Arial" w:hAnsi="Arial" w:eastAsia="Arial" w:cs="Arial"/>
          <w:sz w:val="14"/>
          <w:szCs w:val="14"/>
        </w:rPr>
        <w:t>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4480" w:type="dxa"/>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5"/>
                <w:szCs w:val="15"/>
              </w:rPr>
              <w:t>Synthetic Cannabinoid (K2)</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eastAsia="Arial" w:cs="Arial"/>
                <w:sz w:val="14"/>
                <w:szCs w:val="14"/>
              </w:rPr>
              <w:t xml:space="preserve">JWH-018 PantanoicAcid  </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ascii="Arial" w:hAnsi="Arial" w:eastAsia="Arial" w:cs="Arial"/>
                <w:sz w:val="14"/>
                <w:szCs w:val="14"/>
              </w:rPr>
              <w:t>50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sz w:val="20"/>
          <w:szCs w:val="20"/>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K2</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w:t>
      </w:r>
      <w:r>
        <w:rPr>
          <w:rFonts w:hint="eastAsia" w:ascii="Arial" w:hAnsi="Arial" w:cs="Arial"/>
          <w:sz w:val="15"/>
          <w:szCs w:val="15"/>
        </w:rPr>
        <w:t xml:space="preserve"> </w:t>
      </w:r>
      <w:r>
        <w:rPr>
          <w:rFonts w:ascii="Arial" w:hAnsi="Arial" w:eastAsia="Arial" w:cs="Arial"/>
          <w:sz w:val="15"/>
          <w:szCs w:val="15"/>
        </w:rPr>
        <w:t>Rapid</w:t>
      </w:r>
      <w:r>
        <w:rPr>
          <w:rFonts w:hint="eastAsia" w:ascii="Arial" w:hAnsi="Arial" w:cs="Arial"/>
          <w:sz w:val="15"/>
          <w:szCs w:val="15"/>
        </w:rPr>
        <w:t xml:space="preserve"> </w:t>
      </w:r>
      <w:r>
        <w:rPr>
          <w:rFonts w:ascii="Arial" w:hAnsi="Arial" w:cs="Arial"/>
          <w:sz w:val="15"/>
          <w:szCs w:val="15"/>
        </w:rPr>
        <w:t>Synthetic Cannabinoid (K2)</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143" w:lineRule="exact"/>
        <w:rPr>
          <w:sz w:val="20"/>
          <w:szCs w:val="20"/>
        </w:rPr>
      </w:pPr>
    </w:p>
    <w:tbl>
      <w:tblPr>
        <w:tblStyle w:val="5"/>
        <w:tblW w:w="4560" w:type="dxa"/>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4580" w:type="dxa"/>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Synthetic Cannabinoid (K2) at 50% below and 50% above cutoff level. Each sample was tested by Rapid Synthetic Cannabinoid (K2)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K2</w:t>
      </w:r>
      <w:r>
        <w:rPr>
          <w:rFonts w:ascii="Arial" w:hAnsi="Arial" w:eastAsia="Arial" w:cs="Arial"/>
          <w:sz w:val="15"/>
          <w:szCs w:val="15"/>
        </w:rPr>
        <w:t xml:space="preserve"> at 50% below and 50% above cutoff levels. Each sample was tested by Rapid </w:t>
      </w:r>
      <w:r>
        <w:rPr>
          <w:rFonts w:ascii="Arial" w:hAnsi="Arial" w:cs="Arial"/>
          <w:i/>
          <w:iCs/>
          <w:sz w:val="15"/>
          <w:szCs w:val="15"/>
        </w:rPr>
        <w:t>Synthetic Cannabinoid (K2)</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rFonts w:ascii="Arial" w:hAnsi="Arial" w:cs="Arial"/>
          <w:sz w:val="15"/>
          <w:szCs w:val="15"/>
        </w:rPr>
      </w:pPr>
    </w:p>
    <w:p>
      <w:pPr>
        <w:spacing w:line="224" w:lineRule="auto"/>
        <w:ind w:right="200"/>
        <w:rPr>
          <w:rFonts w:ascii="Arial" w:hAnsi="Arial" w:cs="Arial"/>
          <w:sz w:val="15"/>
          <w:szCs w:val="15"/>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4370" w:type="dxa"/>
        <w:tblInd w:w="30" w:type="dxa"/>
        <w:tblLayout w:type="fixed"/>
        <w:tblCellMar>
          <w:top w:w="0" w:type="dxa"/>
          <w:left w:w="0" w:type="dxa"/>
          <w:bottom w:w="0" w:type="dxa"/>
          <w:right w:w="0" w:type="dxa"/>
        </w:tblCellMar>
      </w:tblPr>
      <w:tblGrid>
        <w:gridCol w:w="720"/>
        <w:gridCol w:w="1540"/>
        <w:gridCol w:w="700"/>
        <w:gridCol w:w="1380"/>
        <w:gridCol w:w="30"/>
      </w:tblGrid>
      <w:tr>
        <w:tblPrEx>
          <w:tblCellMar>
            <w:top w:w="0" w:type="dxa"/>
            <w:left w:w="0" w:type="dxa"/>
            <w:bottom w:w="0" w:type="dxa"/>
            <w:right w:w="0" w:type="dxa"/>
          </w:tblCellMar>
        </w:tblPrEx>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sz w:val="20"/>
          <w:szCs w:val="20"/>
        </w:rPr>
      </w:pPr>
      <w:r>
        <w:rPr>
          <w:rFonts w:ascii="Arial" w:hAnsi="Arial" w:eastAsia="Arial" w:cs="Arial"/>
          <w:b/>
          <w:bCs/>
          <w:sz w:val="15"/>
          <w:szCs w:val="15"/>
        </w:rPr>
        <w:t xml:space="preserve">P/N:  </w:t>
      </w:r>
      <w:r>
        <w:rPr>
          <w:rFonts w:hint="eastAsia" w:ascii="Arial" w:hAnsi="Arial" w:eastAsia="Arial" w:cs="Arial"/>
          <w:b/>
          <w:bCs/>
          <w:sz w:val="15"/>
          <w:szCs w:val="15"/>
        </w:rPr>
        <w:t>230808</w:t>
      </w:r>
      <w:bookmarkStart w:id="1" w:name="_GoBack"/>
      <w:bookmarkEnd w:id="1"/>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cs="Arial"/>
          <w:b/>
          <w:bCs/>
          <w:sz w:val="15"/>
          <w:szCs w:val="15"/>
        </w:rPr>
        <w:t>0</w:t>
      </w:r>
      <w:r>
        <w:rPr>
          <w:rFonts w:hint="eastAsia" w:ascii="Arial" w:hAnsi="Arial" w:cs="Arial"/>
          <w:b/>
          <w:bCs/>
          <w:sz w:val="15"/>
          <w:szCs w:val="15"/>
          <w:lang w:val="en-US" w:eastAsia="zh-CN"/>
        </w:rPr>
        <w:t>8</w:t>
      </w:r>
      <w:r>
        <w:rPr>
          <w:rFonts w:ascii="Arial" w:hAnsi="Arial" w:eastAsia="Arial" w:cs="Arial"/>
          <w:b/>
          <w:bCs/>
          <w:sz w:val="15"/>
          <w:szCs w:val="15"/>
        </w:rPr>
        <w:t>.</w:t>
      </w:r>
      <w:r>
        <w:rPr>
          <w:rFonts w:hint="eastAsia" w:ascii="Arial" w:hAnsi="Arial" w:cs="Arial"/>
          <w:b/>
          <w:bCs/>
          <w:sz w:val="15"/>
          <w:szCs w:val="15"/>
        </w:rPr>
        <w:t>202</w:t>
      </w:r>
      <w:r>
        <w:rPr>
          <w:rFonts w:hint="eastAsia" w:ascii="Arial" w:hAnsi="Arial" w:cs="Arial"/>
          <w:b/>
          <w:bCs/>
          <w:sz w:val="15"/>
          <w:szCs w:val="15"/>
          <w:lang w:val="en-US" w:eastAsia="zh-CN"/>
        </w:rPr>
        <w:t>3</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2"/>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0BB3"/>
    <w:multiLevelType w:val="multilevel"/>
    <w:tmpl w:val="00000BB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2DB"/>
    <w:multiLevelType w:val="multilevel"/>
    <w:tmpl w:val="000012DB"/>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14272"/>
    <w:rsid w:val="00014F6A"/>
    <w:rsid w:val="00080349"/>
    <w:rsid w:val="00085F61"/>
    <w:rsid w:val="001421E6"/>
    <w:rsid w:val="001456CD"/>
    <w:rsid w:val="00160DEE"/>
    <w:rsid w:val="001808AE"/>
    <w:rsid w:val="00190731"/>
    <w:rsid w:val="001B0310"/>
    <w:rsid w:val="001E495E"/>
    <w:rsid w:val="001F17FA"/>
    <w:rsid w:val="00231435"/>
    <w:rsid w:val="00275870"/>
    <w:rsid w:val="00293355"/>
    <w:rsid w:val="002B1F2F"/>
    <w:rsid w:val="002B2EDB"/>
    <w:rsid w:val="003730AE"/>
    <w:rsid w:val="003C3DAD"/>
    <w:rsid w:val="004110ED"/>
    <w:rsid w:val="004138CE"/>
    <w:rsid w:val="00453B61"/>
    <w:rsid w:val="004F5D9D"/>
    <w:rsid w:val="0059685C"/>
    <w:rsid w:val="005C0BF1"/>
    <w:rsid w:val="00640847"/>
    <w:rsid w:val="0065426B"/>
    <w:rsid w:val="006561DB"/>
    <w:rsid w:val="0065692D"/>
    <w:rsid w:val="006F63E5"/>
    <w:rsid w:val="00707892"/>
    <w:rsid w:val="00746CD4"/>
    <w:rsid w:val="00752110"/>
    <w:rsid w:val="00755F2A"/>
    <w:rsid w:val="00761654"/>
    <w:rsid w:val="00785D83"/>
    <w:rsid w:val="007B009B"/>
    <w:rsid w:val="007C5A8C"/>
    <w:rsid w:val="007E06F6"/>
    <w:rsid w:val="007F7505"/>
    <w:rsid w:val="00885C6C"/>
    <w:rsid w:val="008A7518"/>
    <w:rsid w:val="008B6A9F"/>
    <w:rsid w:val="008C6B8B"/>
    <w:rsid w:val="008E26E4"/>
    <w:rsid w:val="008F5A18"/>
    <w:rsid w:val="009018DE"/>
    <w:rsid w:val="00927C55"/>
    <w:rsid w:val="009A4CB0"/>
    <w:rsid w:val="009A4D55"/>
    <w:rsid w:val="00A15B78"/>
    <w:rsid w:val="00AC705C"/>
    <w:rsid w:val="00AD1695"/>
    <w:rsid w:val="00B06E0C"/>
    <w:rsid w:val="00B32011"/>
    <w:rsid w:val="00B91E8F"/>
    <w:rsid w:val="00BA1EE2"/>
    <w:rsid w:val="00BA2983"/>
    <w:rsid w:val="00BD61C9"/>
    <w:rsid w:val="00C07DEF"/>
    <w:rsid w:val="00C16EC9"/>
    <w:rsid w:val="00C50FAD"/>
    <w:rsid w:val="00C62561"/>
    <w:rsid w:val="00C86958"/>
    <w:rsid w:val="00C92B9A"/>
    <w:rsid w:val="00CB1A28"/>
    <w:rsid w:val="00CE6069"/>
    <w:rsid w:val="00D252AC"/>
    <w:rsid w:val="00D70384"/>
    <w:rsid w:val="00DF0CD1"/>
    <w:rsid w:val="00E00F6F"/>
    <w:rsid w:val="00E1590D"/>
    <w:rsid w:val="00E35DDB"/>
    <w:rsid w:val="00E676F7"/>
    <w:rsid w:val="00E96E6D"/>
    <w:rsid w:val="00EC7237"/>
    <w:rsid w:val="00ED2412"/>
    <w:rsid w:val="00ED6EB3"/>
    <w:rsid w:val="00F82A25"/>
    <w:rsid w:val="00F8371A"/>
    <w:rsid w:val="00F94BC6"/>
    <w:rsid w:val="00FB0DF2"/>
    <w:rsid w:val="00FD20C1"/>
    <w:rsid w:val="00FE1885"/>
    <w:rsid w:val="07415A53"/>
    <w:rsid w:val="11E75F13"/>
    <w:rsid w:val="21AC40E6"/>
    <w:rsid w:val="23654150"/>
    <w:rsid w:val="3B7D3FD5"/>
    <w:rsid w:val="3CF144D1"/>
    <w:rsid w:val="52941001"/>
    <w:rsid w:val="6D722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1867</Words>
  <Characters>10661</Characters>
  <Lines>90</Lines>
  <Paragraphs>25</Paragraphs>
  <TotalTime>0</TotalTime>
  <ScaleCrop>false</ScaleCrop>
  <LinksUpToDate>false</LinksUpToDate>
  <CharactersWithSpaces>12356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2020-09-17T05:21:00Z</cp:lastPrinted>
  <dcterms:modified xsi:type="dcterms:W3CDTF">2023-08-17T01:46:38Z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BA23DAB10CCF490D9639164E73063BD5_12</vt:lpwstr>
  </property>
</Properties>
</file>